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94" w:rsidRPr="005B3D87" w:rsidRDefault="001A4494" w:rsidP="001A4494">
      <w:pPr>
        <w:jc w:val="center"/>
        <w:rPr>
          <w:rFonts w:ascii="Arial" w:hAnsi="Arial" w:cs="Arial"/>
          <w:b/>
        </w:rPr>
      </w:pPr>
      <w:r w:rsidRPr="005B3D87">
        <w:rPr>
          <w:rFonts w:ascii="Arial" w:hAnsi="Arial" w:cs="Arial"/>
        </w:rPr>
        <w:t>MINUTES OF THE ANNUAL MEETING OF STOCKHOLDERS</w:t>
      </w:r>
    </w:p>
    <w:p w:rsidR="001A4494" w:rsidRPr="005B3D87" w:rsidRDefault="001A4494" w:rsidP="001A4494">
      <w:pPr>
        <w:jc w:val="center"/>
        <w:rPr>
          <w:rFonts w:ascii="Arial" w:hAnsi="Arial" w:cs="Arial"/>
          <w:sz w:val="24"/>
          <w:szCs w:val="24"/>
        </w:rPr>
      </w:pPr>
      <w:r w:rsidRPr="005B3D87">
        <w:rPr>
          <w:rFonts w:ascii="Arial" w:hAnsi="Arial" w:cs="Arial"/>
          <w:sz w:val="24"/>
          <w:szCs w:val="24"/>
        </w:rPr>
        <w:t>COR CHRISTUS MEDICAL GROUP, INC.</w:t>
      </w:r>
    </w:p>
    <w:p w:rsidR="001A4494" w:rsidRPr="005B3D87" w:rsidRDefault="001A4494" w:rsidP="001A4494">
      <w:pPr>
        <w:jc w:val="center"/>
        <w:rPr>
          <w:i/>
          <w:sz w:val="18"/>
          <w:szCs w:val="18"/>
        </w:rPr>
      </w:pPr>
      <w:proofErr w:type="gramStart"/>
      <w:r w:rsidRPr="005B3D87">
        <w:rPr>
          <w:i/>
          <w:sz w:val="18"/>
          <w:szCs w:val="18"/>
        </w:rPr>
        <w:t>doing</w:t>
      </w:r>
      <w:proofErr w:type="gramEnd"/>
      <w:r w:rsidRPr="005B3D87">
        <w:rPr>
          <w:i/>
          <w:sz w:val="18"/>
          <w:szCs w:val="18"/>
        </w:rPr>
        <w:t xml:space="preserve"> business under the name and style “</w:t>
      </w:r>
      <w:r w:rsidRPr="005B3D87">
        <w:rPr>
          <w:b/>
          <w:i/>
          <w:sz w:val="18"/>
          <w:szCs w:val="18"/>
        </w:rPr>
        <w:t>Westlake Medical Center</w:t>
      </w:r>
      <w:r w:rsidRPr="005B3D87">
        <w:rPr>
          <w:i/>
          <w:sz w:val="18"/>
          <w:szCs w:val="18"/>
        </w:rPr>
        <w:t xml:space="preserve">” </w:t>
      </w:r>
    </w:p>
    <w:p w:rsidR="001A4494" w:rsidRDefault="001A4494" w:rsidP="001A44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Held at the 7</w:t>
      </w:r>
      <w:r w:rsidRPr="001A449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Conference Hall, Westlake Medical Center, San Pedro City, Laguna</w:t>
      </w:r>
    </w:p>
    <w:p w:rsidR="001A4494" w:rsidRDefault="001A4494" w:rsidP="001A44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 May 31, 2019, at 10:00 A.M.</w:t>
      </w:r>
    </w:p>
    <w:p w:rsidR="001A4494" w:rsidRDefault="001A4494" w:rsidP="001A4494">
      <w:pPr>
        <w:jc w:val="center"/>
        <w:rPr>
          <w:rFonts w:ascii="Arial" w:hAnsi="Arial" w:cs="Arial"/>
        </w:rPr>
      </w:pPr>
    </w:p>
    <w:p w:rsidR="001A4494" w:rsidRDefault="001A4494" w:rsidP="001A4494">
      <w:pPr>
        <w:ind w:right="-1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Call to Order</w:t>
      </w:r>
    </w:p>
    <w:p w:rsidR="001A4494" w:rsidRDefault="001A4494" w:rsidP="001A4494">
      <w:pPr>
        <w:ind w:right="-144"/>
        <w:jc w:val="both"/>
        <w:rPr>
          <w:rFonts w:ascii="Arial" w:hAnsi="Arial" w:cs="Arial"/>
          <w:b/>
          <w:sz w:val="22"/>
          <w:szCs w:val="22"/>
        </w:rPr>
      </w:pPr>
    </w:p>
    <w:p w:rsidR="001A4494" w:rsidRDefault="0065471A" w:rsidP="001A4494">
      <w:pPr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1A4494">
        <w:rPr>
          <w:rFonts w:ascii="Arial" w:hAnsi="Arial" w:cs="Arial"/>
          <w:sz w:val="22"/>
          <w:szCs w:val="22"/>
        </w:rPr>
        <w:t xml:space="preserve"> </w:t>
      </w:r>
      <w:r w:rsidR="00DD4A92">
        <w:rPr>
          <w:rFonts w:ascii="Arial" w:hAnsi="Arial" w:cs="Arial"/>
          <w:sz w:val="22"/>
          <w:szCs w:val="22"/>
        </w:rPr>
        <w:t xml:space="preserve">Carlos C. </w:t>
      </w:r>
      <w:proofErr w:type="spellStart"/>
      <w:proofErr w:type="gramStart"/>
      <w:r w:rsidR="00DD4A92">
        <w:rPr>
          <w:rFonts w:ascii="Arial" w:hAnsi="Arial" w:cs="Arial"/>
          <w:sz w:val="22"/>
          <w:szCs w:val="22"/>
        </w:rPr>
        <w:t>Ejercito</w:t>
      </w:r>
      <w:proofErr w:type="spellEnd"/>
      <w:r w:rsidR="001A4494">
        <w:rPr>
          <w:rFonts w:ascii="Arial" w:hAnsi="Arial" w:cs="Arial"/>
          <w:sz w:val="22"/>
          <w:szCs w:val="22"/>
        </w:rPr>
        <w:t>,</w:t>
      </w:r>
      <w:proofErr w:type="gramEnd"/>
      <w:r w:rsidR="001A4494">
        <w:rPr>
          <w:rFonts w:ascii="Arial" w:hAnsi="Arial" w:cs="Arial"/>
          <w:sz w:val="22"/>
          <w:szCs w:val="22"/>
        </w:rPr>
        <w:t xml:space="preserve"> called the meeting to order and presided over the same.  The Corporate Secretary, Atty. Garney M. Candelaria, recorded the minutes of the proceedings.</w:t>
      </w:r>
    </w:p>
    <w:p w:rsidR="001A4494" w:rsidRDefault="001A4494" w:rsidP="001A4494">
      <w:pPr>
        <w:ind w:right="-144"/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ind w:right="-1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Certification of Quorum</w:t>
      </w:r>
    </w:p>
    <w:p w:rsidR="001A4494" w:rsidRDefault="001A4494" w:rsidP="001A4494">
      <w:pPr>
        <w:ind w:right="-144"/>
        <w:jc w:val="both"/>
        <w:rPr>
          <w:rFonts w:ascii="Arial" w:hAnsi="Arial" w:cs="Arial"/>
          <w:b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Corporate Secretary certified that notices were sent to the stockholders in accordance with the By-laws and that a quorum existed for the transaction of business, there being present in person or </w:t>
      </w:r>
      <w:r w:rsidR="0065471A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proxy, stockholders representing </w:t>
      </w:r>
      <w:r w:rsidR="00BA126F">
        <w:rPr>
          <w:rFonts w:ascii="Arial" w:hAnsi="Arial" w:cs="Arial"/>
          <w:sz w:val="22"/>
          <w:szCs w:val="22"/>
        </w:rPr>
        <w:t>71,570</w:t>
      </w:r>
      <w:r>
        <w:rPr>
          <w:rFonts w:ascii="Arial" w:hAnsi="Arial" w:cs="Arial"/>
          <w:sz w:val="22"/>
          <w:szCs w:val="22"/>
        </w:rPr>
        <w:t xml:space="preserve"> shares or </w:t>
      </w:r>
      <w:r w:rsidR="00362CA7">
        <w:rPr>
          <w:rFonts w:ascii="Arial" w:hAnsi="Arial" w:cs="Arial"/>
          <w:sz w:val="22"/>
          <w:szCs w:val="22"/>
        </w:rPr>
        <w:t>71.5</w:t>
      </w:r>
      <w:r>
        <w:rPr>
          <w:rFonts w:ascii="Arial" w:hAnsi="Arial" w:cs="Arial"/>
          <w:sz w:val="22"/>
          <w:szCs w:val="22"/>
        </w:rPr>
        <w:t>% of the issued and outstanding capital stock of the Corporation.</w:t>
      </w: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proceeding to the approval of the Minutes of the last Stockholders’ Meeting, Mr.  Jose Ronaldo H. de </w:t>
      </w:r>
      <w:proofErr w:type="spellStart"/>
      <w:r>
        <w:rPr>
          <w:rFonts w:ascii="Arial" w:hAnsi="Arial" w:cs="Arial"/>
          <w:sz w:val="22"/>
          <w:szCs w:val="22"/>
        </w:rPr>
        <w:t>los</w:t>
      </w:r>
      <w:proofErr w:type="spellEnd"/>
      <w:r>
        <w:rPr>
          <w:rFonts w:ascii="Arial" w:hAnsi="Arial" w:cs="Arial"/>
          <w:sz w:val="22"/>
          <w:szCs w:val="22"/>
        </w:rPr>
        <w:t xml:space="preserve"> Santos moved </w:t>
      </w:r>
      <w:r w:rsidR="00BA126F">
        <w:rPr>
          <w:rFonts w:ascii="Arial" w:hAnsi="Arial" w:cs="Arial"/>
          <w:sz w:val="22"/>
          <w:szCs w:val="22"/>
        </w:rPr>
        <w:t xml:space="preserve">to amend </w:t>
      </w:r>
      <w:r>
        <w:rPr>
          <w:rFonts w:ascii="Arial" w:hAnsi="Arial" w:cs="Arial"/>
          <w:sz w:val="22"/>
          <w:szCs w:val="22"/>
        </w:rPr>
        <w:t>the Agenda</w:t>
      </w:r>
      <w:r w:rsidR="00BA126F">
        <w:rPr>
          <w:rFonts w:ascii="Arial" w:hAnsi="Arial" w:cs="Arial"/>
          <w:sz w:val="22"/>
          <w:szCs w:val="22"/>
        </w:rPr>
        <w:t xml:space="preserve"> to include Ratification of Actions Taken by the Board from July 2018 to March 2019</w:t>
      </w:r>
      <w:r>
        <w:rPr>
          <w:rFonts w:ascii="Arial" w:hAnsi="Arial" w:cs="Arial"/>
          <w:sz w:val="22"/>
          <w:szCs w:val="22"/>
        </w:rPr>
        <w:t xml:space="preserve">, which </w:t>
      </w:r>
      <w:proofErr w:type="gramStart"/>
      <w:r>
        <w:rPr>
          <w:rFonts w:ascii="Arial" w:hAnsi="Arial" w:cs="Arial"/>
          <w:sz w:val="22"/>
          <w:szCs w:val="22"/>
        </w:rPr>
        <w:t>was duly seconded</w:t>
      </w:r>
      <w:proofErr w:type="gramEnd"/>
      <w:r>
        <w:rPr>
          <w:rFonts w:ascii="Arial" w:hAnsi="Arial" w:cs="Arial"/>
          <w:sz w:val="22"/>
          <w:szCs w:val="22"/>
        </w:rPr>
        <w:t xml:space="preserve">. There being no objections to the motion, the </w:t>
      </w:r>
      <w:r w:rsidR="00BA126F">
        <w:rPr>
          <w:rFonts w:ascii="Arial" w:hAnsi="Arial" w:cs="Arial"/>
          <w:sz w:val="22"/>
          <w:szCs w:val="22"/>
        </w:rPr>
        <w:t xml:space="preserve">amended </w:t>
      </w:r>
      <w:r>
        <w:rPr>
          <w:rFonts w:ascii="Arial" w:hAnsi="Arial" w:cs="Arial"/>
          <w:sz w:val="22"/>
          <w:szCs w:val="22"/>
        </w:rPr>
        <w:t xml:space="preserve">Agenda for the Annual Stockholders’ Meeting </w:t>
      </w:r>
      <w:proofErr w:type="gramStart"/>
      <w:r>
        <w:rPr>
          <w:rFonts w:ascii="Arial" w:hAnsi="Arial" w:cs="Arial"/>
          <w:sz w:val="22"/>
          <w:szCs w:val="22"/>
        </w:rPr>
        <w:t>was approved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Approval of the Minutes of the Previous Meeting</w:t>
      </w:r>
    </w:p>
    <w:p w:rsidR="001A4494" w:rsidRDefault="001A4494" w:rsidP="001A449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Corporate Secretary reported to the President that the </w:t>
      </w:r>
      <w:r w:rsidR="00EF761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inutes of the last Annual Stockholders’ Meeting held on </w:t>
      </w:r>
      <w:r w:rsidR="0030155E">
        <w:rPr>
          <w:rFonts w:ascii="Arial" w:hAnsi="Arial" w:cs="Arial"/>
          <w:sz w:val="22"/>
          <w:szCs w:val="22"/>
        </w:rPr>
        <w:t xml:space="preserve">July 17, 2018 </w:t>
      </w:r>
      <w:r>
        <w:rPr>
          <w:rFonts w:ascii="Arial" w:hAnsi="Arial" w:cs="Arial"/>
          <w:sz w:val="22"/>
          <w:szCs w:val="22"/>
        </w:rPr>
        <w:t>had been included in the stockholders kit for easy reference.</w:t>
      </w:r>
      <w:r w:rsidR="0030155E">
        <w:rPr>
          <w:rFonts w:ascii="Arial" w:hAnsi="Arial" w:cs="Arial"/>
          <w:sz w:val="22"/>
          <w:szCs w:val="22"/>
        </w:rPr>
        <w:t xml:space="preserve"> A stockholder noted that she </w:t>
      </w:r>
      <w:r w:rsidR="000942AE">
        <w:rPr>
          <w:rFonts w:ascii="Arial" w:hAnsi="Arial" w:cs="Arial"/>
          <w:sz w:val="22"/>
          <w:szCs w:val="22"/>
        </w:rPr>
        <w:t xml:space="preserve">had </w:t>
      </w:r>
      <w:r w:rsidR="0030155E">
        <w:rPr>
          <w:rFonts w:ascii="Arial" w:hAnsi="Arial" w:cs="Arial"/>
          <w:sz w:val="22"/>
          <w:szCs w:val="22"/>
        </w:rPr>
        <w:t>just received the copy of the Minutes of the last Annual Stockholders</w:t>
      </w:r>
      <w:r w:rsidR="00FB6B99">
        <w:rPr>
          <w:rFonts w:ascii="Arial" w:hAnsi="Arial" w:cs="Arial"/>
          <w:sz w:val="22"/>
          <w:szCs w:val="22"/>
        </w:rPr>
        <w:t>’</w:t>
      </w:r>
      <w:r w:rsidR="000942AE">
        <w:rPr>
          <w:rFonts w:ascii="Arial" w:hAnsi="Arial" w:cs="Arial"/>
          <w:sz w:val="22"/>
          <w:szCs w:val="22"/>
        </w:rPr>
        <w:t xml:space="preserve"> </w:t>
      </w:r>
      <w:r w:rsidR="00FB6B99">
        <w:rPr>
          <w:rFonts w:ascii="Arial" w:hAnsi="Arial" w:cs="Arial"/>
          <w:sz w:val="22"/>
          <w:szCs w:val="22"/>
        </w:rPr>
        <w:t xml:space="preserve">Meeting (ASM) </w:t>
      </w:r>
      <w:r w:rsidR="000942AE">
        <w:rPr>
          <w:rFonts w:ascii="Arial" w:hAnsi="Arial" w:cs="Arial"/>
          <w:sz w:val="22"/>
          <w:szCs w:val="22"/>
        </w:rPr>
        <w:t xml:space="preserve">and requested that </w:t>
      </w:r>
      <w:r w:rsidR="00FB6B99">
        <w:rPr>
          <w:rFonts w:ascii="Arial" w:hAnsi="Arial" w:cs="Arial"/>
          <w:sz w:val="22"/>
          <w:szCs w:val="22"/>
        </w:rPr>
        <w:t xml:space="preserve">in the next ASM </w:t>
      </w:r>
      <w:r w:rsidR="000942AE">
        <w:rPr>
          <w:rFonts w:ascii="Arial" w:hAnsi="Arial" w:cs="Arial"/>
          <w:sz w:val="22"/>
          <w:szCs w:val="22"/>
        </w:rPr>
        <w:t xml:space="preserve">the same </w:t>
      </w:r>
      <w:proofErr w:type="gramStart"/>
      <w:r w:rsidR="000942AE">
        <w:rPr>
          <w:rFonts w:ascii="Arial" w:hAnsi="Arial" w:cs="Arial"/>
          <w:sz w:val="22"/>
          <w:szCs w:val="22"/>
        </w:rPr>
        <w:t>be emailed</w:t>
      </w:r>
      <w:proofErr w:type="gramEnd"/>
      <w:r w:rsidR="000942AE">
        <w:rPr>
          <w:rFonts w:ascii="Arial" w:hAnsi="Arial" w:cs="Arial"/>
          <w:sz w:val="22"/>
          <w:szCs w:val="22"/>
        </w:rPr>
        <w:t xml:space="preserve"> in advance, if possible. </w:t>
      </w: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</w:p>
    <w:p w:rsidR="001A4494" w:rsidRDefault="000942AE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being no </w:t>
      </w:r>
      <w:r w:rsidR="00EF761E">
        <w:rPr>
          <w:rFonts w:ascii="Arial" w:hAnsi="Arial" w:cs="Arial"/>
          <w:sz w:val="22"/>
          <w:szCs w:val="22"/>
        </w:rPr>
        <w:t xml:space="preserve">further </w:t>
      </w:r>
      <w:r>
        <w:rPr>
          <w:rFonts w:ascii="Arial" w:hAnsi="Arial" w:cs="Arial"/>
          <w:sz w:val="22"/>
          <w:szCs w:val="22"/>
        </w:rPr>
        <w:t>comments and u</w:t>
      </w:r>
      <w:r w:rsidR="001A4494">
        <w:rPr>
          <w:rFonts w:ascii="Arial" w:hAnsi="Arial" w:cs="Arial"/>
          <w:sz w:val="22"/>
          <w:szCs w:val="22"/>
        </w:rPr>
        <w:t xml:space="preserve">pon motion made </w:t>
      </w:r>
      <w:r w:rsidR="00221BA3">
        <w:rPr>
          <w:rFonts w:ascii="Arial" w:hAnsi="Arial" w:cs="Arial"/>
          <w:sz w:val="22"/>
          <w:szCs w:val="22"/>
        </w:rPr>
        <w:t xml:space="preserve">by Ms. Ann </w:t>
      </w:r>
      <w:proofErr w:type="spellStart"/>
      <w:r w:rsidR="00221BA3">
        <w:rPr>
          <w:rFonts w:ascii="Arial" w:hAnsi="Arial" w:cs="Arial"/>
          <w:sz w:val="22"/>
          <w:szCs w:val="22"/>
        </w:rPr>
        <w:t>Brillantes</w:t>
      </w:r>
      <w:proofErr w:type="spellEnd"/>
      <w:r w:rsidR="00221BA3">
        <w:rPr>
          <w:rFonts w:ascii="Arial" w:hAnsi="Arial" w:cs="Arial"/>
          <w:sz w:val="22"/>
          <w:szCs w:val="22"/>
        </w:rPr>
        <w:t xml:space="preserve"> </w:t>
      </w:r>
      <w:r w:rsidR="001A4494">
        <w:rPr>
          <w:rFonts w:ascii="Arial" w:hAnsi="Arial" w:cs="Arial"/>
          <w:sz w:val="22"/>
          <w:szCs w:val="22"/>
        </w:rPr>
        <w:t>and duly seconded</w:t>
      </w:r>
      <w:r w:rsidR="00221BA3">
        <w:rPr>
          <w:rFonts w:ascii="Arial" w:hAnsi="Arial" w:cs="Arial"/>
          <w:sz w:val="22"/>
          <w:szCs w:val="22"/>
        </w:rPr>
        <w:t xml:space="preserve"> by Ms. </w:t>
      </w:r>
      <w:proofErr w:type="spellStart"/>
      <w:r w:rsidR="00221BA3">
        <w:rPr>
          <w:rFonts w:ascii="Arial" w:hAnsi="Arial" w:cs="Arial"/>
          <w:sz w:val="22"/>
          <w:szCs w:val="22"/>
        </w:rPr>
        <w:t>Maricar</w:t>
      </w:r>
      <w:proofErr w:type="spellEnd"/>
      <w:r w:rsidR="00221B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1BA3">
        <w:rPr>
          <w:rFonts w:ascii="Arial" w:hAnsi="Arial" w:cs="Arial"/>
          <w:sz w:val="22"/>
          <w:szCs w:val="22"/>
        </w:rPr>
        <w:t>Bumabay</w:t>
      </w:r>
      <w:proofErr w:type="spellEnd"/>
      <w:r w:rsidR="001A4494">
        <w:rPr>
          <w:rFonts w:ascii="Arial" w:hAnsi="Arial" w:cs="Arial"/>
          <w:sz w:val="22"/>
          <w:szCs w:val="22"/>
        </w:rPr>
        <w:t xml:space="preserve">, the </w:t>
      </w:r>
      <w:r w:rsidR="00EF761E">
        <w:rPr>
          <w:rFonts w:ascii="Arial" w:hAnsi="Arial" w:cs="Arial"/>
          <w:sz w:val="22"/>
          <w:szCs w:val="22"/>
        </w:rPr>
        <w:t>M</w:t>
      </w:r>
      <w:r w:rsidR="001A4494">
        <w:rPr>
          <w:rFonts w:ascii="Arial" w:hAnsi="Arial" w:cs="Arial"/>
          <w:sz w:val="22"/>
          <w:szCs w:val="22"/>
        </w:rPr>
        <w:t xml:space="preserve">inutes of the Stockholders’ meeting held on </w:t>
      </w:r>
      <w:r>
        <w:rPr>
          <w:rFonts w:ascii="Arial" w:hAnsi="Arial" w:cs="Arial"/>
          <w:sz w:val="22"/>
          <w:szCs w:val="22"/>
        </w:rPr>
        <w:t>July 17, 2018</w:t>
      </w:r>
      <w:r w:rsidR="001A4494">
        <w:rPr>
          <w:rFonts w:ascii="Arial" w:hAnsi="Arial" w:cs="Arial"/>
          <w:sz w:val="22"/>
          <w:szCs w:val="22"/>
        </w:rPr>
        <w:t xml:space="preserve"> was approved.</w:t>
      </w:r>
    </w:p>
    <w:p w:rsidR="001A4494" w:rsidRDefault="001A4494" w:rsidP="001A4494">
      <w:pPr>
        <w:jc w:val="both"/>
        <w:rPr>
          <w:rFonts w:ascii="Arial" w:hAnsi="Arial" w:cs="Arial"/>
          <w:b/>
          <w:sz w:val="22"/>
          <w:szCs w:val="22"/>
        </w:rPr>
      </w:pPr>
    </w:p>
    <w:p w:rsidR="001A4494" w:rsidRDefault="001A4494" w:rsidP="001A449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Treasurer’s Report </w:t>
      </w:r>
    </w:p>
    <w:p w:rsidR="001A4494" w:rsidRDefault="001A4494" w:rsidP="001A449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 request of the Treasurer, the External Auditor presented to the stockholders the highlights of the Audited Financial Statement for 201</w:t>
      </w:r>
      <w:r w:rsidR="00221BA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specifically the Statement of Financial Position and Statement of Comprehensive Income of Westlake Medical Center. </w:t>
      </w:r>
      <w:r w:rsidR="00027CF2">
        <w:rPr>
          <w:rFonts w:ascii="Arial" w:hAnsi="Arial" w:cs="Arial"/>
          <w:sz w:val="22"/>
          <w:szCs w:val="22"/>
        </w:rPr>
        <w:t xml:space="preserve"> Highlights were as follows:</w:t>
      </w:r>
    </w:p>
    <w:p w:rsidR="001A4494" w:rsidRDefault="001A4494" w:rsidP="001A449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062527" w:rsidRPr="00027CF2" w:rsidRDefault="00062527" w:rsidP="00062527">
      <w:pPr>
        <w:pStyle w:val="NoSpacing"/>
        <w:numPr>
          <w:ilvl w:val="0"/>
          <w:numId w:val="3"/>
        </w:numPr>
        <w:ind w:left="1440"/>
        <w:jc w:val="both"/>
        <w:rPr>
          <w:rFonts w:ascii="Arial" w:hAnsi="Arial" w:cs="Arial"/>
        </w:rPr>
      </w:pPr>
      <w:r w:rsidRPr="00027CF2">
        <w:rPr>
          <w:rFonts w:ascii="Arial" w:hAnsi="Arial" w:cs="Arial"/>
        </w:rPr>
        <w:t xml:space="preserve">Gross revenues increased </w:t>
      </w:r>
      <w:r w:rsidR="00027CF2" w:rsidRPr="00027CF2">
        <w:rPr>
          <w:rFonts w:ascii="Arial" w:hAnsi="Arial" w:cs="Arial"/>
        </w:rPr>
        <w:t>from Php</w:t>
      </w:r>
      <w:r w:rsidRPr="00027CF2">
        <w:rPr>
          <w:rFonts w:ascii="Arial" w:hAnsi="Arial" w:cs="Arial"/>
        </w:rPr>
        <w:t>108M</w:t>
      </w:r>
      <w:r w:rsidRPr="00027CF2">
        <w:rPr>
          <w:rFonts w:ascii="Arial" w:hAnsi="Arial" w:cs="Arial"/>
        </w:rPr>
        <w:t xml:space="preserve"> in 201</w:t>
      </w:r>
      <w:r w:rsidRPr="00027CF2">
        <w:rPr>
          <w:rFonts w:ascii="Arial" w:hAnsi="Arial" w:cs="Arial"/>
        </w:rPr>
        <w:t>7</w:t>
      </w:r>
      <w:r w:rsidR="00027CF2" w:rsidRPr="00027CF2">
        <w:rPr>
          <w:rFonts w:ascii="Arial" w:hAnsi="Arial" w:cs="Arial"/>
        </w:rPr>
        <w:t xml:space="preserve"> to Php1</w:t>
      </w:r>
      <w:r w:rsidRPr="00027CF2">
        <w:rPr>
          <w:rFonts w:ascii="Arial" w:hAnsi="Arial" w:cs="Arial"/>
        </w:rPr>
        <w:t>83M in 2018</w:t>
      </w:r>
    </w:p>
    <w:p w:rsidR="00062527" w:rsidRPr="00027CF2" w:rsidRDefault="00027CF2" w:rsidP="00062527">
      <w:pPr>
        <w:pStyle w:val="NoSpacing"/>
        <w:numPr>
          <w:ilvl w:val="0"/>
          <w:numId w:val="3"/>
        </w:numPr>
        <w:ind w:left="1440"/>
        <w:jc w:val="both"/>
        <w:rPr>
          <w:rFonts w:ascii="Arial" w:hAnsi="Arial" w:cs="Arial"/>
        </w:rPr>
      </w:pPr>
      <w:proofErr w:type="gramStart"/>
      <w:r w:rsidRPr="00027CF2">
        <w:rPr>
          <w:rFonts w:ascii="Arial" w:hAnsi="Arial" w:cs="Arial"/>
        </w:rPr>
        <w:t>But</w:t>
      </w:r>
      <w:proofErr w:type="gramEnd"/>
      <w:r w:rsidRPr="00027CF2">
        <w:rPr>
          <w:rFonts w:ascii="Arial" w:hAnsi="Arial" w:cs="Arial"/>
        </w:rPr>
        <w:t xml:space="preserve"> </w:t>
      </w:r>
      <w:r w:rsidR="00062527" w:rsidRPr="00027CF2">
        <w:rPr>
          <w:rFonts w:ascii="Arial" w:hAnsi="Arial" w:cs="Arial"/>
        </w:rPr>
        <w:t xml:space="preserve">Cost of Sales </w:t>
      </w:r>
      <w:r w:rsidR="00062527" w:rsidRPr="00027CF2">
        <w:rPr>
          <w:rFonts w:ascii="Arial" w:hAnsi="Arial" w:cs="Arial"/>
        </w:rPr>
        <w:t xml:space="preserve">also </w:t>
      </w:r>
      <w:r w:rsidR="00062527" w:rsidRPr="00027CF2">
        <w:rPr>
          <w:rFonts w:ascii="Arial" w:hAnsi="Arial" w:cs="Arial"/>
        </w:rPr>
        <w:t xml:space="preserve">increased </w:t>
      </w:r>
      <w:r w:rsidR="00E71FB6">
        <w:rPr>
          <w:rFonts w:ascii="Arial" w:hAnsi="Arial" w:cs="Arial"/>
        </w:rPr>
        <w:t>from Php</w:t>
      </w:r>
      <w:r w:rsidR="00062527" w:rsidRPr="00027CF2">
        <w:rPr>
          <w:rFonts w:ascii="Arial" w:hAnsi="Arial" w:cs="Arial"/>
        </w:rPr>
        <w:t>108</w:t>
      </w:r>
      <w:r w:rsidR="00062527" w:rsidRPr="00027CF2">
        <w:rPr>
          <w:rFonts w:ascii="Arial" w:hAnsi="Arial" w:cs="Arial"/>
        </w:rPr>
        <w:t xml:space="preserve">M </w:t>
      </w:r>
      <w:r w:rsidR="00062527" w:rsidRPr="00027CF2">
        <w:rPr>
          <w:rFonts w:ascii="Arial" w:hAnsi="Arial" w:cs="Arial"/>
        </w:rPr>
        <w:t xml:space="preserve">in 2017 </w:t>
      </w:r>
      <w:r w:rsidR="00062527" w:rsidRPr="00027CF2">
        <w:rPr>
          <w:rFonts w:ascii="Arial" w:hAnsi="Arial" w:cs="Arial"/>
        </w:rPr>
        <w:t>to Php</w:t>
      </w:r>
      <w:r w:rsidR="00062527" w:rsidRPr="00027CF2">
        <w:rPr>
          <w:rFonts w:ascii="Arial" w:hAnsi="Arial" w:cs="Arial"/>
        </w:rPr>
        <w:t>151</w:t>
      </w:r>
      <w:r w:rsidR="00062527" w:rsidRPr="00027CF2">
        <w:rPr>
          <w:rFonts w:ascii="Arial" w:hAnsi="Arial" w:cs="Arial"/>
        </w:rPr>
        <w:t>M</w:t>
      </w:r>
      <w:r w:rsidR="00062527" w:rsidRPr="00027CF2">
        <w:rPr>
          <w:rFonts w:ascii="Arial" w:hAnsi="Arial" w:cs="Arial"/>
        </w:rPr>
        <w:t xml:space="preserve"> in 2018</w:t>
      </w:r>
      <w:r w:rsidR="00062527" w:rsidRPr="00027CF2">
        <w:rPr>
          <w:rFonts w:ascii="Arial" w:hAnsi="Arial" w:cs="Arial"/>
        </w:rPr>
        <w:t>.</w:t>
      </w:r>
    </w:p>
    <w:p w:rsidR="00062527" w:rsidRPr="00027CF2" w:rsidRDefault="00062527" w:rsidP="00062527">
      <w:pPr>
        <w:pStyle w:val="NoSpacing"/>
        <w:numPr>
          <w:ilvl w:val="0"/>
          <w:numId w:val="3"/>
        </w:numPr>
        <w:ind w:left="1440"/>
        <w:jc w:val="both"/>
        <w:rPr>
          <w:rFonts w:ascii="Arial" w:hAnsi="Arial" w:cs="Arial"/>
        </w:rPr>
      </w:pPr>
      <w:r w:rsidRPr="00027CF2">
        <w:rPr>
          <w:rFonts w:ascii="Arial" w:hAnsi="Arial" w:cs="Arial"/>
        </w:rPr>
        <w:t>Gross Profit i</w:t>
      </w:r>
      <w:r w:rsidRPr="00027CF2">
        <w:rPr>
          <w:rFonts w:ascii="Arial" w:hAnsi="Arial" w:cs="Arial"/>
        </w:rPr>
        <w:t xml:space="preserve">mproved </w:t>
      </w:r>
      <w:r w:rsidRPr="00027CF2">
        <w:rPr>
          <w:rFonts w:ascii="Arial" w:hAnsi="Arial" w:cs="Arial"/>
        </w:rPr>
        <w:t xml:space="preserve">from </w:t>
      </w:r>
      <w:r w:rsidRPr="00027CF2">
        <w:rPr>
          <w:rFonts w:ascii="Arial" w:hAnsi="Arial" w:cs="Arial"/>
        </w:rPr>
        <w:t>a negative (</w:t>
      </w:r>
      <w:r w:rsidR="00027CF2" w:rsidRPr="00027CF2">
        <w:rPr>
          <w:rFonts w:ascii="Arial" w:hAnsi="Arial" w:cs="Arial"/>
        </w:rPr>
        <w:t>Php</w:t>
      </w:r>
      <w:r w:rsidRPr="00027CF2">
        <w:rPr>
          <w:rFonts w:ascii="Arial" w:hAnsi="Arial" w:cs="Arial"/>
        </w:rPr>
        <w:t>256</w:t>
      </w:r>
      <w:proofErr w:type="gramStart"/>
      <w:r w:rsidRPr="00027CF2">
        <w:rPr>
          <w:rFonts w:ascii="Arial" w:hAnsi="Arial" w:cs="Arial"/>
        </w:rPr>
        <w:t>,869</w:t>
      </w:r>
      <w:proofErr w:type="gramEnd"/>
      <w:r w:rsidRPr="00027CF2">
        <w:rPr>
          <w:rFonts w:ascii="Arial" w:hAnsi="Arial" w:cs="Arial"/>
        </w:rPr>
        <w:t>) to Php32</w:t>
      </w:r>
      <w:r w:rsidRPr="00027CF2">
        <w:rPr>
          <w:rFonts w:ascii="Arial" w:hAnsi="Arial" w:cs="Arial"/>
        </w:rPr>
        <w:t xml:space="preserve">M. </w:t>
      </w:r>
    </w:p>
    <w:p w:rsidR="00062527" w:rsidRPr="00027CF2" w:rsidRDefault="00062527" w:rsidP="00062527">
      <w:pPr>
        <w:pStyle w:val="NoSpacing"/>
        <w:numPr>
          <w:ilvl w:val="0"/>
          <w:numId w:val="3"/>
        </w:numPr>
        <w:ind w:left="1440"/>
        <w:jc w:val="both"/>
        <w:rPr>
          <w:rFonts w:ascii="Arial" w:hAnsi="Arial" w:cs="Arial"/>
        </w:rPr>
      </w:pPr>
      <w:proofErr w:type="gramStart"/>
      <w:r w:rsidRPr="00027CF2">
        <w:rPr>
          <w:rFonts w:ascii="Arial" w:hAnsi="Arial" w:cs="Arial"/>
        </w:rPr>
        <w:t>But</w:t>
      </w:r>
      <w:proofErr w:type="gramEnd"/>
      <w:r w:rsidRPr="00027CF2">
        <w:rPr>
          <w:rFonts w:ascii="Arial" w:hAnsi="Arial" w:cs="Arial"/>
        </w:rPr>
        <w:t xml:space="preserve"> </w:t>
      </w:r>
      <w:r w:rsidRPr="00027CF2">
        <w:rPr>
          <w:rFonts w:ascii="Arial" w:hAnsi="Arial" w:cs="Arial"/>
        </w:rPr>
        <w:t xml:space="preserve">Selling, General &amp; Administrative spend </w:t>
      </w:r>
      <w:r w:rsidR="00027CF2" w:rsidRPr="00027CF2">
        <w:rPr>
          <w:rFonts w:ascii="Arial" w:hAnsi="Arial" w:cs="Arial"/>
        </w:rPr>
        <w:t xml:space="preserve">also </w:t>
      </w:r>
      <w:r w:rsidRPr="00027CF2">
        <w:rPr>
          <w:rFonts w:ascii="Arial" w:hAnsi="Arial" w:cs="Arial"/>
        </w:rPr>
        <w:t>increased from Php</w:t>
      </w:r>
      <w:r w:rsidR="00027CF2" w:rsidRPr="00027CF2">
        <w:rPr>
          <w:rFonts w:ascii="Arial" w:hAnsi="Arial" w:cs="Arial"/>
        </w:rPr>
        <w:t>35</w:t>
      </w:r>
      <w:r w:rsidRPr="00027CF2">
        <w:rPr>
          <w:rFonts w:ascii="Arial" w:hAnsi="Arial" w:cs="Arial"/>
        </w:rPr>
        <w:t>M last 201</w:t>
      </w:r>
      <w:r w:rsidR="00027CF2" w:rsidRPr="00027CF2">
        <w:rPr>
          <w:rFonts w:ascii="Arial" w:hAnsi="Arial" w:cs="Arial"/>
        </w:rPr>
        <w:t>7</w:t>
      </w:r>
      <w:r w:rsidRPr="00027CF2">
        <w:rPr>
          <w:rFonts w:ascii="Arial" w:hAnsi="Arial" w:cs="Arial"/>
        </w:rPr>
        <w:t xml:space="preserve"> to Php</w:t>
      </w:r>
      <w:r w:rsidR="00027CF2" w:rsidRPr="00027CF2">
        <w:rPr>
          <w:rFonts w:ascii="Arial" w:hAnsi="Arial" w:cs="Arial"/>
        </w:rPr>
        <w:t>50</w:t>
      </w:r>
      <w:r w:rsidRPr="00027CF2">
        <w:rPr>
          <w:rFonts w:ascii="Arial" w:hAnsi="Arial" w:cs="Arial"/>
        </w:rPr>
        <w:t>M this 201</w:t>
      </w:r>
      <w:r w:rsidR="00027CF2" w:rsidRPr="00027CF2">
        <w:rPr>
          <w:rFonts w:ascii="Arial" w:hAnsi="Arial" w:cs="Arial"/>
        </w:rPr>
        <w:t>8</w:t>
      </w:r>
      <w:r w:rsidRPr="00027CF2">
        <w:rPr>
          <w:rFonts w:ascii="Arial" w:hAnsi="Arial" w:cs="Arial"/>
        </w:rPr>
        <w:t>.</w:t>
      </w:r>
    </w:p>
    <w:p w:rsidR="00062527" w:rsidRPr="00027CF2" w:rsidRDefault="00062527" w:rsidP="00062527">
      <w:pPr>
        <w:pStyle w:val="NoSpacing"/>
        <w:numPr>
          <w:ilvl w:val="0"/>
          <w:numId w:val="3"/>
        </w:numPr>
        <w:ind w:left="1440"/>
        <w:jc w:val="both"/>
        <w:rPr>
          <w:rFonts w:ascii="Arial" w:hAnsi="Arial" w:cs="Arial"/>
        </w:rPr>
      </w:pPr>
      <w:r w:rsidRPr="00027CF2">
        <w:rPr>
          <w:rFonts w:ascii="Arial" w:hAnsi="Arial" w:cs="Arial"/>
        </w:rPr>
        <w:t xml:space="preserve">Resulting Operating </w:t>
      </w:r>
      <w:r w:rsidR="00027CF2" w:rsidRPr="00027CF2">
        <w:rPr>
          <w:rFonts w:ascii="Arial" w:hAnsi="Arial" w:cs="Arial"/>
        </w:rPr>
        <w:t xml:space="preserve">Loss decreased </w:t>
      </w:r>
      <w:r w:rsidRPr="00027CF2">
        <w:rPr>
          <w:rFonts w:ascii="Arial" w:hAnsi="Arial" w:cs="Arial"/>
        </w:rPr>
        <w:t xml:space="preserve">from </w:t>
      </w:r>
      <w:r w:rsidR="00027CF2" w:rsidRPr="00027CF2">
        <w:rPr>
          <w:rFonts w:ascii="Arial" w:hAnsi="Arial" w:cs="Arial"/>
        </w:rPr>
        <w:t>(</w:t>
      </w:r>
      <w:r w:rsidRPr="00027CF2">
        <w:rPr>
          <w:rFonts w:ascii="Arial" w:hAnsi="Arial" w:cs="Arial"/>
        </w:rPr>
        <w:t>Php</w:t>
      </w:r>
      <w:r w:rsidR="00027CF2" w:rsidRPr="00027CF2">
        <w:rPr>
          <w:rFonts w:ascii="Arial" w:hAnsi="Arial" w:cs="Arial"/>
        </w:rPr>
        <w:t>35</w:t>
      </w:r>
      <w:r w:rsidRPr="00027CF2">
        <w:rPr>
          <w:rFonts w:ascii="Arial" w:hAnsi="Arial" w:cs="Arial"/>
        </w:rPr>
        <w:t>M</w:t>
      </w:r>
      <w:r w:rsidR="00027CF2" w:rsidRPr="00027CF2">
        <w:rPr>
          <w:rFonts w:ascii="Arial" w:hAnsi="Arial" w:cs="Arial"/>
        </w:rPr>
        <w:t>)</w:t>
      </w:r>
      <w:r w:rsidRPr="00027CF2">
        <w:rPr>
          <w:rFonts w:ascii="Arial" w:hAnsi="Arial" w:cs="Arial"/>
        </w:rPr>
        <w:t xml:space="preserve"> in 201</w:t>
      </w:r>
      <w:r w:rsidR="00027CF2" w:rsidRPr="00027CF2">
        <w:rPr>
          <w:rFonts w:ascii="Arial" w:hAnsi="Arial" w:cs="Arial"/>
        </w:rPr>
        <w:t>7</w:t>
      </w:r>
      <w:r w:rsidRPr="00027CF2">
        <w:rPr>
          <w:rFonts w:ascii="Arial" w:hAnsi="Arial" w:cs="Arial"/>
        </w:rPr>
        <w:t xml:space="preserve"> to </w:t>
      </w:r>
      <w:r w:rsidR="00027CF2" w:rsidRPr="00027CF2">
        <w:rPr>
          <w:rFonts w:ascii="Arial" w:hAnsi="Arial" w:cs="Arial"/>
        </w:rPr>
        <w:t>(</w:t>
      </w:r>
      <w:r w:rsidRPr="00027CF2">
        <w:rPr>
          <w:rFonts w:ascii="Arial" w:hAnsi="Arial" w:cs="Arial"/>
        </w:rPr>
        <w:t>Php</w:t>
      </w:r>
      <w:r w:rsidR="00027CF2" w:rsidRPr="00027CF2">
        <w:rPr>
          <w:rFonts w:ascii="Arial" w:hAnsi="Arial" w:cs="Arial"/>
        </w:rPr>
        <w:t>17M)</w:t>
      </w:r>
      <w:r w:rsidRPr="00027CF2">
        <w:rPr>
          <w:rFonts w:ascii="Arial" w:hAnsi="Arial" w:cs="Arial"/>
        </w:rPr>
        <w:t xml:space="preserve"> in 201</w:t>
      </w:r>
      <w:r w:rsidR="00027CF2" w:rsidRPr="00027CF2">
        <w:rPr>
          <w:rFonts w:ascii="Arial" w:hAnsi="Arial" w:cs="Arial"/>
        </w:rPr>
        <w:t>8</w:t>
      </w:r>
      <w:r w:rsidRPr="00027CF2">
        <w:rPr>
          <w:rFonts w:ascii="Arial" w:hAnsi="Arial" w:cs="Arial"/>
        </w:rPr>
        <w:t>.</w:t>
      </w:r>
    </w:p>
    <w:p w:rsidR="00062527" w:rsidRPr="00027CF2" w:rsidRDefault="00062527" w:rsidP="00062527">
      <w:pPr>
        <w:pStyle w:val="NoSpacing"/>
        <w:numPr>
          <w:ilvl w:val="0"/>
          <w:numId w:val="3"/>
        </w:numPr>
        <w:ind w:left="1440"/>
        <w:jc w:val="both"/>
        <w:rPr>
          <w:rFonts w:ascii="Arial" w:hAnsi="Arial" w:cs="Arial"/>
        </w:rPr>
      </w:pPr>
      <w:r w:rsidRPr="00027CF2">
        <w:rPr>
          <w:rFonts w:ascii="Arial" w:hAnsi="Arial" w:cs="Arial"/>
        </w:rPr>
        <w:t xml:space="preserve">Net </w:t>
      </w:r>
      <w:r w:rsidR="00027CF2" w:rsidRPr="00027CF2">
        <w:rPr>
          <w:rFonts w:ascii="Arial" w:hAnsi="Arial" w:cs="Arial"/>
        </w:rPr>
        <w:t xml:space="preserve">Loss decreased </w:t>
      </w:r>
      <w:r w:rsidRPr="00027CF2">
        <w:rPr>
          <w:rFonts w:ascii="Arial" w:hAnsi="Arial" w:cs="Arial"/>
        </w:rPr>
        <w:t xml:space="preserve">from </w:t>
      </w:r>
      <w:r w:rsidR="00027CF2" w:rsidRPr="00027CF2">
        <w:rPr>
          <w:rFonts w:ascii="Arial" w:hAnsi="Arial" w:cs="Arial"/>
        </w:rPr>
        <w:t>(</w:t>
      </w:r>
      <w:r w:rsidRPr="00027CF2">
        <w:rPr>
          <w:rFonts w:ascii="Arial" w:hAnsi="Arial" w:cs="Arial"/>
        </w:rPr>
        <w:t>Php</w:t>
      </w:r>
      <w:r w:rsidR="00027CF2" w:rsidRPr="00027CF2">
        <w:rPr>
          <w:rFonts w:ascii="Arial" w:hAnsi="Arial" w:cs="Arial"/>
        </w:rPr>
        <w:t>44</w:t>
      </w:r>
      <w:r w:rsidRPr="00027CF2">
        <w:rPr>
          <w:rFonts w:ascii="Arial" w:hAnsi="Arial" w:cs="Arial"/>
        </w:rPr>
        <w:t>M</w:t>
      </w:r>
      <w:r w:rsidR="00027CF2" w:rsidRPr="00027CF2">
        <w:rPr>
          <w:rFonts w:ascii="Arial" w:hAnsi="Arial" w:cs="Arial"/>
        </w:rPr>
        <w:t>)</w:t>
      </w:r>
      <w:r w:rsidRPr="00027CF2">
        <w:rPr>
          <w:rFonts w:ascii="Arial" w:hAnsi="Arial" w:cs="Arial"/>
        </w:rPr>
        <w:t xml:space="preserve"> in 201</w:t>
      </w:r>
      <w:r w:rsidR="00027CF2" w:rsidRPr="00027CF2">
        <w:rPr>
          <w:rFonts w:ascii="Arial" w:hAnsi="Arial" w:cs="Arial"/>
        </w:rPr>
        <w:t>7</w:t>
      </w:r>
      <w:r w:rsidRPr="00027CF2">
        <w:rPr>
          <w:rFonts w:ascii="Arial" w:hAnsi="Arial" w:cs="Arial"/>
        </w:rPr>
        <w:t xml:space="preserve"> to </w:t>
      </w:r>
      <w:r w:rsidR="00027CF2" w:rsidRPr="00027CF2">
        <w:rPr>
          <w:rFonts w:ascii="Arial" w:hAnsi="Arial" w:cs="Arial"/>
        </w:rPr>
        <w:t>(</w:t>
      </w:r>
      <w:r w:rsidRPr="00027CF2">
        <w:rPr>
          <w:rFonts w:ascii="Arial" w:hAnsi="Arial" w:cs="Arial"/>
        </w:rPr>
        <w:t>Php</w:t>
      </w:r>
      <w:r w:rsidR="00027CF2" w:rsidRPr="00027CF2">
        <w:rPr>
          <w:rFonts w:ascii="Arial" w:hAnsi="Arial" w:cs="Arial"/>
        </w:rPr>
        <w:t>28</w:t>
      </w:r>
      <w:r w:rsidRPr="00027CF2">
        <w:rPr>
          <w:rFonts w:ascii="Arial" w:hAnsi="Arial" w:cs="Arial"/>
        </w:rPr>
        <w:t>M</w:t>
      </w:r>
      <w:r w:rsidR="00027CF2" w:rsidRPr="00027CF2">
        <w:rPr>
          <w:rFonts w:ascii="Arial" w:hAnsi="Arial" w:cs="Arial"/>
        </w:rPr>
        <w:t>)</w:t>
      </w:r>
      <w:r w:rsidRPr="00027CF2">
        <w:rPr>
          <w:rFonts w:ascii="Arial" w:hAnsi="Arial" w:cs="Arial"/>
        </w:rPr>
        <w:t xml:space="preserve"> in 201</w:t>
      </w:r>
      <w:r w:rsidR="00027CF2" w:rsidRPr="00027CF2">
        <w:rPr>
          <w:rFonts w:ascii="Arial" w:hAnsi="Arial" w:cs="Arial"/>
        </w:rPr>
        <w:t>8</w:t>
      </w:r>
      <w:r w:rsidRPr="00027CF2">
        <w:rPr>
          <w:rFonts w:ascii="Arial" w:hAnsi="Arial" w:cs="Arial"/>
        </w:rPr>
        <w:t>.</w:t>
      </w:r>
    </w:p>
    <w:p w:rsidR="00221BA3" w:rsidRDefault="00221BA3" w:rsidP="001A449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027CF2" w:rsidRDefault="00027CF2" w:rsidP="001A44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027CF2">
        <w:rPr>
          <w:rFonts w:ascii="Arial" w:hAnsi="Arial" w:cs="Arial"/>
          <w:sz w:val="22"/>
          <w:szCs w:val="22"/>
        </w:rPr>
        <w:t xml:space="preserve">A copy of the Financial Highlights </w:t>
      </w:r>
      <w:proofErr w:type="gramStart"/>
      <w:r w:rsidRPr="00027CF2">
        <w:rPr>
          <w:rFonts w:ascii="Arial" w:hAnsi="Arial" w:cs="Arial"/>
          <w:sz w:val="22"/>
          <w:szCs w:val="22"/>
        </w:rPr>
        <w:t>were provided</w:t>
      </w:r>
      <w:proofErr w:type="gramEnd"/>
      <w:r w:rsidRPr="00027CF2">
        <w:rPr>
          <w:rFonts w:ascii="Arial" w:hAnsi="Arial" w:cs="Arial"/>
          <w:sz w:val="22"/>
          <w:szCs w:val="22"/>
        </w:rPr>
        <w:t xml:space="preserve"> in the stockholders’ kit.</w:t>
      </w:r>
    </w:p>
    <w:p w:rsidR="00E71FB6" w:rsidRDefault="00E71FB6" w:rsidP="001A44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71FB6" w:rsidRPr="00027CF2" w:rsidRDefault="00E71FB6" w:rsidP="001A44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President’s Report</w:t>
      </w:r>
    </w:p>
    <w:p w:rsidR="001A4494" w:rsidRDefault="001A4494" w:rsidP="001A449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President, Mr. Jose Ronaldo H. de </w:t>
      </w:r>
      <w:proofErr w:type="spellStart"/>
      <w:r>
        <w:rPr>
          <w:rFonts w:ascii="Arial" w:hAnsi="Arial" w:cs="Arial"/>
          <w:sz w:val="22"/>
          <w:szCs w:val="22"/>
        </w:rPr>
        <w:t>los</w:t>
      </w:r>
      <w:proofErr w:type="spellEnd"/>
      <w:r>
        <w:rPr>
          <w:rFonts w:ascii="Arial" w:hAnsi="Arial" w:cs="Arial"/>
          <w:sz w:val="22"/>
          <w:szCs w:val="22"/>
        </w:rPr>
        <w:t xml:space="preserve"> Santos, presented to the Stockholders his </w:t>
      </w:r>
      <w:r w:rsidR="00D5605D">
        <w:rPr>
          <w:rFonts w:ascii="Arial" w:hAnsi="Arial" w:cs="Arial"/>
          <w:sz w:val="22"/>
          <w:szCs w:val="22"/>
        </w:rPr>
        <w:t xml:space="preserve">2018 Operations Report, the highlights of which </w:t>
      </w:r>
      <w:r w:rsidR="00FB6B99">
        <w:rPr>
          <w:rFonts w:ascii="Arial" w:hAnsi="Arial" w:cs="Arial"/>
          <w:sz w:val="22"/>
          <w:szCs w:val="22"/>
        </w:rPr>
        <w:t xml:space="preserve">were </w:t>
      </w:r>
      <w:r w:rsidR="00D5605D">
        <w:rPr>
          <w:rFonts w:ascii="Arial" w:hAnsi="Arial" w:cs="Arial"/>
          <w:sz w:val="22"/>
          <w:szCs w:val="22"/>
        </w:rPr>
        <w:t>as follows: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4494" w:rsidRDefault="001A4494" w:rsidP="001A4494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 Patient </w:t>
      </w:r>
      <w:r w:rsidR="00D5605D">
        <w:rPr>
          <w:rFonts w:ascii="Arial" w:hAnsi="Arial" w:cs="Arial"/>
          <w:sz w:val="22"/>
          <w:szCs w:val="22"/>
        </w:rPr>
        <w:t xml:space="preserve">Department </w:t>
      </w:r>
      <w:r>
        <w:rPr>
          <w:rFonts w:ascii="Arial" w:hAnsi="Arial" w:cs="Arial"/>
          <w:sz w:val="22"/>
          <w:szCs w:val="22"/>
        </w:rPr>
        <w:t>(OPD)</w:t>
      </w:r>
    </w:p>
    <w:p w:rsidR="001A4494" w:rsidRDefault="001A4494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  <w:lang w:val="en-PH"/>
        </w:rPr>
        <w:t xml:space="preserve">OPD </w:t>
      </w:r>
      <w:r w:rsidR="00D5605D">
        <w:rPr>
          <w:rFonts w:ascii="Arial" w:hAnsi="Arial" w:cs="Arial"/>
          <w:sz w:val="22"/>
          <w:szCs w:val="22"/>
          <w:lang w:val="en-PH"/>
        </w:rPr>
        <w:t xml:space="preserve">census </w:t>
      </w:r>
      <w:r>
        <w:rPr>
          <w:rFonts w:ascii="Arial" w:hAnsi="Arial" w:cs="Arial"/>
          <w:sz w:val="22"/>
          <w:szCs w:val="22"/>
          <w:lang w:val="en-PH"/>
        </w:rPr>
        <w:t xml:space="preserve">increased by </w:t>
      </w:r>
      <w:r w:rsidR="00D5605D">
        <w:rPr>
          <w:rFonts w:ascii="Arial" w:hAnsi="Arial" w:cs="Arial"/>
          <w:sz w:val="22"/>
          <w:szCs w:val="22"/>
          <w:lang w:val="en-PH"/>
        </w:rPr>
        <w:t>45%</w:t>
      </w:r>
    </w:p>
    <w:p w:rsidR="001A4494" w:rsidRDefault="001A4494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D5605D" w:rsidRDefault="00D5605D" w:rsidP="001A4494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Consultation by Specialty </w:t>
      </w:r>
    </w:p>
    <w:p w:rsidR="00D5605D" w:rsidRDefault="00D5605D" w:rsidP="00D5605D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increased by 49%</w:t>
      </w:r>
    </w:p>
    <w:p w:rsidR="00D5605D" w:rsidRDefault="00D5605D" w:rsidP="00D5605D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Pedia</w:t>
      </w:r>
      <w:proofErr w:type="spellEnd"/>
      <w:r>
        <w:rPr>
          <w:rFonts w:ascii="Arial" w:hAnsi="Arial" w:cs="Arial"/>
          <w:sz w:val="22"/>
          <w:szCs w:val="22"/>
        </w:rPr>
        <w:t xml:space="preserve"> increased by 27%</w:t>
      </w:r>
    </w:p>
    <w:p w:rsidR="00D5605D" w:rsidRDefault="00D5605D" w:rsidP="00D5605D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Surgery increased by 48%</w:t>
      </w:r>
    </w:p>
    <w:p w:rsidR="00D5605D" w:rsidRDefault="00D5605D" w:rsidP="00D5605D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OB/</w:t>
      </w:r>
      <w:proofErr w:type="spellStart"/>
      <w:r>
        <w:rPr>
          <w:rFonts w:ascii="Arial" w:hAnsi="Arial" w:cs="Arial"/>
          <w:sz w:val="22"/>
          <w:szCs w:val="22"/>
        </w:rPr>
        <w:t>Gyne</w:t>
      </w:r>
      <w:proofErr w:type="spellEnd"/>
      <w:r>
        <w:rPr>
          <w:rFonts w:ascii="Arial" w:hAnsi="Arial" w:cs="Arial"/>
          <w:sz w:val="22"/>
          <w:szCs w:val="22"/>
        </w:rPr>
        <w:t xml:space="preserve"> increased by 56%</w:t>
      </w:r>
    </w:p>
    <w:p w:rsidR="00D5605D" w:rsidRDefault="00D5605D" w:rsidP="00D5605D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A4494" w:rsidRDefault="001A4494" w:rsidP="001A4494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Room</w:t>
      </w:r>
    </w:p>
    <w:p w:rsidR="001A4494" w:rsidRDefault="00D5605D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  <w:lang w:val="en-PH"/>
        </w:rPr>
        <w:t xml:space="preserve">Census increased by </w:t>
      </w:r>
      <w:r w:rsidR="001A4494">
        <w:rPr>
          <w:rFonts w:ascii="Arial" w:hAnsi="Arial" w:cs="Arial"/>
          <w:sz w:val="22"/>
          <w:szCs w:val="22"/>
          <w:lang w:val="en-PH"/>
        </w:rPr>
        <w:t>3</w:t>
      </w:r>
      <w:r>
        <w:rPr>
          <w:rFonts w:ascii="Arial" w:hAnsi="Arial" w:cs="Arial"/>
          <w:sz w:val="22"/>
          <w:szCs w:val="22"/>
          <w:lang w:val="en-PH"/>
        </w:rPr>
        <w:t>4</w:t>
      </w:r>
      <w:r w:rsidR="001A4494">
        <w:rPr>
          <w:rFonts w:ascii="Arial" w:hAnsi="Arial" w:cs="Arial"/>
          <w:sz w:val="22"/>
          <w:szCs w:val="22"/>
          <w:lang w:val="en-PH"/>
        </w:rPr>
        <w:t>%.</w:t>
      </w:r>
    </w:p>
    <w:p w:rsidR="001A4494" w:rsidRDefault="001A4494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Admissions</w:t>
      </w:r>
    </w:p>
    <w:p w:rsidR="001A4494" w:rsidRDefault="00D5605D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Admissions increased by 48%</w:t>
      </w:r>
    </w:p>
    <w:p w:rsidR="00D5605D" w:rsidRDefault="00D5605D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Admission by Age Group</w:t>
      </w:r>
    </w:p>
    <w:p w:rsidR="001A4494" w:rsidRDefault="001A4494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5605D">
        <w:rPr>
          <w:rFonts w:ascii="Arial" w:hAnsi="Arial" w:cs="Arial"/>
          <w:sz w:val="22"/>
          <w:szCs w:val="22"/>
        </w:rPr>
        <w:t>dults (21-60) have the highest admission</w:t>
      </w:r>
      <w:r>
        <w:rPr>
          <w:rFonts w:ascii="Arial" w:hAnsi="Arial" w:cs="Arial"/>
          <w:sz w:val="22"/>
          <w:szCs w:val="22"/>
        </w:rPr>
        <w:t xml:space="preserve"> </w:t>
      </w:r>
      <w:r w:rsidR="00C449E1">
        <w:rPr>
          <w:rFonts w:ascii="Arial" w:hAnsi="Arial" w:cs="Arial"/>
          <w:sz w:val="22"/>
          <w:szCs w:val="22"/>
        </w:rPr>
        <w:t xml:space="preserve">at </w:t>
      </w:r>
      <w:r w:rsidR="00D5605D">
        <w:rPr>
          <w:rFonts w:ascii="Arial" w:hAnsi="Arial" w:cs="Arial"/>
          <w:sz w:val="22"/>
          <w:szCs w:val="22"/>
        </w:rPr>
        <w:t xml:space="preserve">49% in </w:t>
      </w:r>
      <w:r>
        <w:rPr>
          <w:rFonts w:ascii="Arial" w:hAnsi="Arial" w:cs="Arial"/>
          <w:sz w:val="22"/>
          <w:szCs w:val="22"/>
        </w:rPr>
        <w:t>2018</w:t>
      </w:r>
      <w:r w:rsidR="00690CC3">
        <w:rPr>
          <w:rFonts w:ascii="Arial" w:hAnsi="Arial" w:cs="Arial"/>
          <w:sz w:val="22"/>
          <w:szCs w:val="22"/>
        </w:rPr>
        <w:t xml:space="preserve">, Children (0-12) </w:t>
      </w:r>
      <w:r w:rsidR="00C449E1">
        <w:rPr>
          <w:rFonts w:ascii="Arial" w:hAnsi="Arial" w:cs="Arial"/>
          <w:sz w:val="22"/>
          <w:szCs w:val="22"/>
        </w:rPr>
        <w:t xml:space="preserve">at </w:t>
      </w:r>
      <w:r w:rsidR="00690CC3">
        <w:rPr>
          <w:rFonts w:ascii="Arial" w:hAnsi="Arial" w:cs="Arial"/>
          <w:sz w:val="22"/>
          <w:szCs w:val="22"/>
        </w:rPr>
        <w:t xml:space="preserve">25%, Senior Citizens (&gt;60) </w:t>
      </w:r>
      <w:r w:rsidR="00C449E1">
        <w:rPr>
          <w:rFonts w:ascii="Arial" w:hAnsi="Arial" w:cs="Arial"/>
          <w:sz w:val="22"/>
          <w:szCs w:val="22"/>
        </w:rPr>
        <w:t xml:space="preserve">at </w:t>
      </w:r>
      <w:r w:rsidR="00690CC3">
        <w:rPr>
          <w:rFonts w:ascii="Arial" w:hAnsi="Arial" w:cs="Arial"/>
          <w:sz w:val="22"/>
          <w:szCs w:val="22"/>
        </w:rPr>
        <w:t xml:space="preserve">23% and Youth (13-20) </w:t>
      </w:r>
      <w:r w:rsidR="00C449E1">
        <w:rPr>
          <w:rFonts w:ascii="Arial" w:hAnsi="Arial" w:cs="Arial"/>
          <w:sz w:val="22"/>
          <w:szCs w:val="22"/>
        </w:rPr>
        <w:t xml:space="preserve">at </w:t>
      </w:r>
      <w:r w:rsidR="00690CC3">
        <w:rPr>
          <w:rFonts w:ascii="Arial" w:hAnsi="Arial" w:cs="Arial"/>
          <w:sz w:val="22"/>
          <w:szCs w:val="22"/>
        </w:rPr>
        <w:t>4%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4494" w:rsidRDefault="001A4494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Admissions by </w:t>
      </w:r>
      <w:proofErr w:type="spellStart"/>
      <w:r>
        <w:rPr>
          <w:rFonts w:ascii="Arial" w:hAnsi="Arial" w:cs="Arial"/>
          <w:sz w:val="22"/>
          <w:szCs w:val="22"/>
        </w:rPr>
        <w:t>Pay</w:t>
      </w:r>
      <w:r w:rsidR="006B7892">
        <w:rPr>
          <w:rFonts w:ascii="Arial" w:hAnsi="Arial" w:cs="Arial"/>
          <w:sz w:val="22"/>
          <w:szCs w:val="22"/>
        </w:rPr>
        <w:t>or</w:t>
      </w:r>
      <w:proofErr w:type="spellEnd"/>
      <w:r>
        <w:rPr>
          <w:rFonts w:ascii="Arial" w:hAnsi="Arial" w:cs="Arial"/>
          <w:sz w:val="22"/>
          <w:szCs w:val="22"/>
        </w:rPr>
        <w:t xml:space="preserve"> or Type</w:t>
      </w:r>
    </w:p>
    <w:p w:rsidR="001A4494" w:rsidRDefault="006B7892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51:49 (Self-Pay/HMO)</w:t>
      </w:r>
    </w:p>
    <w:p w:rsidR="001A4494" w:rsidRDefault="001A4494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1A4494" w:rsidRDefault="001A4494" w:rsidP="001A4494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Cases</w:t>
      </w:r>
    </w:p>
    <w:p w:rsidR="001A4494" w:rsidRDefault="006B7892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  <w:lang w:val="en-PH"/>
        </w:rPr>
      </w:pPr>
      <w:proofErr w:type="gramStart"/>
      <w:r>
        <w:rPr>
          <w:rFonts w:ascii="Arial" w:hAnsi="Arial" w:cs="Arial"/>
          <w:sz w:val="22"/>
          <w:szCs w:val="22"/>
          <w:lang w:val="en-PH"/>
        </w:rPr>
        <w:t>84%</w:t>
      </w:r>
      <w:proofErr w:type="gramEnd"/>
      <w:r>
        <w:rPr>
          <w:rFonts w:ascii="Arial" w:hAnsi="Arial" w:cs="Arial"/>
          <w:sz w:val="22"/>
          <w:szCs w:val="22"/>
          <w:lang w:val="en-PH"/>
        </w:rPr>
        <w:t xml:space="preserve"> of OR Cases </w:t>
      </w:r>
      <w:r w:rsidR="00C449E1">
        <w:rPr>
          <w:rFonts w:ascii="Arial" w:hAnsi="Arial" w:cs="Arial"/>
          <w:sz w:val="22"/>
          <w:szCs w:val="22"/>
          <w:lang w:val="en-PH"/>
        </w:rPr>
        <w:t xml:space="preserve">were </w:t>
      </w:r>
      <w:r w:rsidR="001A4494">
        <w:rPr>
          <w:rFonts w:ascii="Arial" w:hAnsi="Arial" w:cs="Arial"/>
          <w:sz w:val="22"/>
          <w:szCs w:val="22"/>
          <w:lang w:val="en-PH"/>
        </w:rPr>
        <w:t xml:space="preserve">Minor </w:t>
      </w:r>
      <w:r w:rsidR="00C449E1">
        <w:rPr>
          <w:rFonts w:ascii="Arial" w:hAnsi="Arial" w:cs="Arial"/>
          <w:sz w:val="22"/>
          <w:szCs w:val="22"/>
          <w:lang w:val="en-PH"/>
        </w:rPr>
        <w:t>Surgeries</w:t>
      </w:r>
      <w:r w:rsidR="001A4494">
        <w:rPr>
          <w:rFonts w:ascii="Arial" w:hAnsi="Arial" w:cs="Arial"/>
          <w:sz w:val="22"/>
          <w:szCs w:val="22"/>
          <w:lang w:val="en-PH"/>
        </w:rPr>
        <w:t xml:space="preserve"> </w:t>
      </w:r>
    </w:p>
    <w:p w:rsidR="001A4494" w:rsidRDefault="001A4494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IPD </w:t>
      </w:r>
      <w:r w:rsidR="006B7892">
        <w:rPr>
          <w:rFonts w:ascii="Arial" w:hAnsi="Arial" w:cs="Arial"/>
          <w:sz w:val="22"/>
          <w:szCs w:val="22"/>
        </w:rPr>
        <w:t xml:space="preserve">(Admissions) </w:t>
      </w:r>
      <w:r>
        <w:rPr>
          <w:rFonts w:ascii="Arial" w:hAnsi="Arial" w:cs="Arial"/>
          <w:sz w:val="22"/>
          <w:szCs w:val="22"/>
        </w:rPr>
        <w:t>by MD Specialty</w:t>
      </w:r>
    </w:p>
    <w:p w:rsidR="001A4494" w:rsidRDefault="001A4494" w:rsidP="001A4494">
      <w:pPr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  <w:lang w:val="en-PH"/>
        </w:rPr>
        <w:t xml:space="preserve">Internal Medicine has the highest contribution </w:t>
      </w:r>
      <w:r w:rsidR="006B7892">
        <w:rPr>
          <w:rFonts w:ascii="Arial" w:hAnsi="Arial" w:cs="Arial"/>
          <w:sz w:val="22"/>
          <w:szCs w:val="22"/>
          <w:lang w:val="en-PH"/>
        </w:rPr>
        <w:t>but Surgery has the highest growth</w:t>
      </w:r>
    </w:p>
    <w:p w:rsidR="001A4494" w:rsidRDefault="001A4494" w:rsidP="001A4494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Census by MD Specialty</w:t>
      </w:r>
    </w:p>
    <w:p w:rsidR="001A4494" w:rsidRDefault="001A4494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  <w:lang w:val="en-PH"/>
        </w:rPr>
        <w:t xml:space="preserve">Internal Medicine has the highest contribution </w:t>
      </w:r>
      <w:r w:rsidR="006B7892">
        <w:rPr>
          <w:rFonts w:ascii="Arial" w:hAnsi="Arial" w:cs="Arial"/>
          <w:sz w:val="22"/>
          <w:szCs w:val="22"/>
          <w:lang w:val="en-PH"/>
        </w:rPr>
        <w:t>but OB/</w:t>
      </w:r>
      <w:proofErr w:type="spellStart"/>
      <w:r w:rsidR="006B7892">
        <w:rPr>
          <w:rFonts w:ascii="Arial" w:hAnsi="Arial" w:cs="Arial"/>
          <w:sz w:val="22"/>
          <w:szCs w:val="22"/>
          <w:lang w:val="en-PH"/>
        </w:rPr>
        <w:t>Gyne</w:t>
      </w:r>
      <w:proofErr w:type="spellEnd"/>
      <w:r w:rsidR="006B7892">
        <w:rPr>
          <w:rFonts w:ascii="Arial" w:hAnsi="Arial" w:cs="Arial"/>
          <w:sz w:val="22"/>
          <w:szCs w:val="22"/>
          <w:lang w:val="en-PH"/>
        </w:rPr>
        <w:t xml:space="preserve"> has the highest growth</w:t>
      </w:r>
    </w:p>
    <w:p w:rsidR="006B7892" w:rsidRDefault="006B7892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F44AF8">
      <w:pPr>
        <w:tabs>
          <w:tab w:val="left" w:pos="90"/>
        </w:tabs>
        <w:jc w:val="both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</w:rPr>
        <w:t>The President also presented a Customer Service Report, List of Trainings and Seminars attended by the employees, Medica</w:t>
      </w:r>
      <w:r w:rsidR="00F44AF8">
        <w:rPr>
          <w:rFonts w:ascii="Arial" w:hAnsi="Arial" w:cs="Arial"/>
          <w:sz w:val="22"/>
          <w:szCs w:val="22"/>
        </w:rPr>
        <w:t xml:space="preserve">l and Marketing Update. He also announced the opening of the </w:t>
      </w:r>
      <w:proofErr w:type="gramStart"/>
      <w:r w:rsidR="00F44AF8">
        <w:rPr>
          <w:rFonts w:ascii="Arial" w:hAnsi="Arial" w:cs="Arial"/>
          <w:sz w:val="22"/>
          <w:szCs w:val="22"/>
        </w:rPr>
        <w:t>7</w:t>
      </w:r>
      <w:r w:rsidR="00F44AF8" w:rsidRPr="00F44AF8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F44AF8">
        <w:rPr>
          <w:rFonts w:ascii="Arial" w:hAnsi="Arial" w:cs="Arial"/>
          <w:sz w:val="22"/>
          <w:szCs w:val="22"/>
        </w:rPr>
        <w:t xml:space="preserve"> Floor Auditorium and take-over by Westlake of the </w:t>
      </w:r>
      <w:r w:rsidR="00FA3473">
        <w:rPr>
          <w:rFonts w:ascii="Arial" w:hAnsi="Arial" w:cs="Arial"/>
          <w:sz w:val="22"/>
          <w:szCs w:val="22"/>
        </w:rPr>
        <w:t>Hemod</w:t>
      </w:r>
      <w:r w:rsidR="00F44AF8">
        <w:rPr>
          <w:rFonts w:ascii="Arial" w:hAnsi="Arial" w:cs="Arial"/>
          <w:sz w:val="22"/>
          <w:szCs w:val="22"/>
        </w:rPr>
        <w:t xml:space="preserve">ialysis Center </w:t>
      </w:r>
      <w:r w:rsidR="00FA3473">
        <w:rPr>
          <w:rFonts w:ascii="Arial" w:hAnsi="Arial" w:cs="Arial"/>
          <w:sz w:val="22"/>
          <w:szCs w:val="22"/>
        </w:rPr>
        <w:t xml:space="preserve">in November 2018, which </w:t>
      </w:r>
      <w:r w:rsidR="00FB6B99">
        <w:rPr>
          <w:rFonts w:ascii="Arial" w:hAnsi="Arial" w:cs="Arial"/>
          <w:sz w:val="22"/>
          <w:szCs w:val="22"/>
        </w:rPr>
        <w:t xml:space="preserve">currently </w:t>
      </w:r>
      <w:r w:rsidR="00FA3473">
        <w:rPr>
          <w:rFonts w:ascii="Arial" w:hAnsi="Arial" w:cs="Arial"/>
          <w:sz w:val="22"/>
          <w:szCs w:val="22"/>
        </w:rPr>
        <w:t xml:space="preserve">operates 12 dialysis machines at 3 </w:t>
      </w:r>
      <w:r w:rsidR="00F44AF8">
        <w:rPr>
          <w:rFonts w:ascii="Arial" w:hAnsi="Arial" w:cs="Arial"/>
          <w:sz w:val="22"/>
          <w:szCs w:val="22"/>
        </w:rPr>
        <w:t xml:space="preserve">shifts. </w:t>
      </w:r>
    </w:p>
    <w:p w:rsidR="001A4494" w:rsidRDefault="001A4494" w:rsidP="001A4494">
      <w:pPr>
        <w:pStyle w:val="ListParagraph"/>
        <w:tabs>
          <w:tab w:val="left" w:pos="9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PH"/>
        </w:rPr>
        <w:t xml:space="preserve"> </w:t>
      </w:r>
    </w:p>
    <w:p w:rsidR="001A4494" w:rsidRDefault="001A4494" w:rsidP="001A44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Ratification of Board Actions</w:t>
      </w:r>
    </w:p>
    <w:p w:rsidR="001A4494" w:rsidRDefault="001A4494" w:rsidP="001A4494">
      <w:pPr>
        <w:jc w:val="both"/>
        <w:rPr>
          <w:rFonts w:ascii="Arial" w:hAnsi="Arial" w:cs="Arial"/>
          <w:b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President informed the Stockholders that a list of resolutions taken by the Board of Directors </w:t>
      </w:r>
      <w:proofErr w:type="gramStart"/>
      <w:r>
        <w:rPr>
          <w:rFonts w:ascii="Arial" w:hAnsi="Arial" w:cs="Arial"/>
          <w:sz w:val="22"/>
          <w:szCs w:val="22"/>
        </w:rPr>
        <w:t>has been provided</w:t>
      </w:r>
      <w:proofErr w:type="gramEnd"/>
      <w:r>
        <w:rPr>
          <w:rFonts w:ascii="Arial" w:hAnsi="Arial" w:cs="Arial"/>
          <w:sz w:val="22"/>
          <w:szCs w:val="22"/>
        </w:rPr>
        <w:t xml:space="preserve"> in the stockholders’ kit.</w:t>
      </w: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Upon motion made </w:t>
      </w:r>
      <w:r w:rsidR="00F44AF8">
        <w:rPr>
          <w:rFonts w:ascii="Arial" w:hAnsi="Arial" w:cs="Arial"/>
          <w:sz w:val="22"/>
          <w:szCs w:val="22"/>
        </w:rPr>
        <w:t xml:space="preserve">by Ms. Ann </w:t>
      </w:r>
      <w:proofErr w:type="spellStart"/>
      <w:r w:rsidR="00F44AF8">
        <w:rPr>
          <w:rFonts w:ascii="Arial" w:hAnsi="Arial" w:cs="Arial"/>
          <w:sz w:val="22"/>
          <w:szCs w:val="22"/>
        </w:rPr>
        <w:t>Brillantes</w:t>
      </w:r>
      <w:proofErr w:type="spellEnd"/>
      <w:r w:rsidR="00F44A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duly seconded</w:t>
      </w:r>
      <w:r w:rsidR="00F44AF8">
        <w:rPr>
          <w:rFonts w:ascii="Arial" w:hAnsi="Arial" w:cs="Arial"/>
          <w:sz w:val="22"/>
          <w:szCs w:val="22"/>
        </w:rPr>
        <w:t xml:space="preserve"> by Ms. Vicky Naval</w:t>
      </w:r>
      <w:r>
        <w:rPr>
          <w:rFonts w:ascii="Arial" w:hAnsi="Arial" w:cs="Arial"/>
          <w:sz w:val="22"/>
          <w:szCs w:val="22"/>
        </w:rPr>
        <w:t>, the Stockholders approved, ratified and confirmed all resolutions, acts and contracts taken, adopted or entered into by the Board of Directors and/or officers of the corporation during the preceding fiscal year up to the date of this annual meeting of stockholders.</w:t>
      </w:r>
    </w:p>
    <w:p w:rsidR="001A4494" w:rsidRDefault="001A4494" w:rsidP="001A44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7. </w:t>
      </w:r>
      <w:r>
        <w:rPr>
          <w:rFonts w:ascii="Arial" w:hAnsi="Arial" w:cs="Arial"/>
          <w:b/>
          <w:sz w:val="22"/>
          <w:szCs w:val="22"/>
        </w:rPr>
        <w:tab/>
        <w:t>Election of Directors</w:t>
      </w: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then proceeded to the election of the members of the Board of Directors of the Corporation. </w:t>
      </w:r>
    </w:p>
    <w:p w:rsidR="001A4494" w:rsidRDefault="001A4494" w:rsidP="001A4494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stockholders were nominated to the Board of Directors: 1. Mariano John L. Tan, Jr., 2. Carlos C. </w:t>
      </w:r>
      <w:proofErr w:type="spellStart"/>
      <w:r>
        <w:rPr>
          <w:rFonts w:ascii="Arial" w:hAnsi="Arial" w:cs="Arial"/>
          <w:sz w:val="22"/>
          <w:szCs w:val="22"/>
        </w:rPr>
        <w:t>Ejercito</w:t>
      </w:r>
      <w:proofErr w:type="spellEnd"/>
      <w:r>
        <w:rPr>
          <w:rFonts w:ascii="Arial" w:hAnsi="Arial" w:cs="Arial"/>
          <w:sz w:val="22"/>
          <w:szCs w:val="22"/>
        </w:rPr>
        <w:t xml:space="preserve">, 3. Rhais M. Gamboa, 4. Dr. Albert </w:t>
      </w:r>
      <w:proofErr w:type="spellStart"/>
      <w:r>
        <w:rPr>
          <w:rFonts w:ascii="Arial" w:hAnsi="Arial" w:cs="Arial"/>
          <w:sz w:val="22"/>
          <w:szCs w:val="22"/>
        </w:rPr>
        <w:t>Daco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. Jose Ronaldo H. de </w:t>
      </w:r>
      <w:proofErr w:type="spellStart"/>
      <w:r>
        <w:rPr>
          <w:rFonts w:ascii="Arial" w:hAnsi="Arial" w:cs="Arial"/>
          <w:sz w:val="22"/>
          <w:szCs w:val="22"/>
        </w:rPr>
        <w:t>los</w:t>
      </w:r>
      <w:proofErr w:type="spellEnd"/>
      <w:r>
        <w:rPr>
          <w:rFonts w:ascii="Arial" w:hAnsi="Arial" w:cs="Arial"/>
          <w:sz w:val="22"/>
          <w:szCs w:val="22"/>
        </w:rPr>
        <w:t xml:space="preserve"> Santos. </w:t>
      </w: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 motion made and duly seconded the following stockholders were elected as members of the Board of Directors of the Corporation for the year 201</w:t>
      </w:r>
      <w:r w:rsidR="00F44AF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to 20</w:t>
      </w:r>
      <w:r w:rsidR="00F44AF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to serve as such until their successors shall have been elected and qualified:</w:t>
      </w:r>
    </w:p>
    <w:p w:rsidR="001A4494" w:rsidRDefault="001A4494" w:rsidP="001A44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Mariano John L. Tan, Jr.</w:t>
      </w:r>
    </w:p>
    <w:p w:rsidR="001A4494" w:rsidRDefault="001A4494" w:rsidP="001A4494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Carlos C. </w:t>
      </w:r>
      <w:proofErr w:type="spellStart"/>
      <w:r>
        <w:rPr>
          <w:rFonts w:ascii="Arial" w:hAnsi="Arial" w:cs="Arial"/>
          <w:sz w:val="22"/>
          <w:szCs w:val="22"/>
        </w:rPr>
        <w:t>Ejercito</w:t>
      </w:r>
      <w:proofErr w:type="spellEnd"/>
    </w:p>
    <w:p w:rsidR="001A4494" w:rsidRDefault="001A4494" w:rsidP="001A4494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Rhais M. Gamboa</w:t>
      </w:r>
    </w:p>
    <w:p w:rsidR="001A4494" w:rsidRDefault="001A4494" w:rsidP="001A4494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Albert </w:t>
      </w:r>
      <w:proofErr w:type="spellStart"/>
      <w:r>
        <w:rPr>
          <w:rFonts w:ascii="Arial" w:hAnsi="Arial" w:cs="Arial"/>
          <w:sz w:val="22"/>
          <w:szCs w:val="22"/>
        </w:rPr>
        <w:t>Daco</w:t>
      </w:r>
      <w:proofErr w:type="spellEnd"/>
    </w:p>
    <w:p w:rsidR="001A4494" w:rsidRDefault="001A4494" w:rsidP="001A4494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Jose Ronaldo H. de </w:t>
      </w:r>
      <w:proofErr w:type="spellStart"/>
      <w:r>
        <w:rPr>
          <w:rFonts w:ascii="Arial" w:hAnsi="Arial" w:cs="Arial"/>
          <w:sz w:val="22"/>
          <w:szCs w:val="22"/>
        </w:rPr>
        <w:t>los</w:t>
      </w:r>
      <w:proofErr w:type="spellEnd"/>
      <w:r>
        <w:rPr>
          <w:rFonts w:ascii="Arial" w:hAnsi="Arial" w:cs="Arial"/>
          <w:sz w:val="22"/>
          <w:szCs w:val="22"/>
        </w:rPr>
        <w:t xml:space="preserve"> Santos</w:t>
      </w:r>
    </w:p>
    <w:p w:rsidR="001A4494" w:rsidRDefault="001A4494" w:rsidP="001A44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>
        <w:rPr>
          <w:rFonts w:ascii="Arial" w:hAnsi="Arial" w:cs="Arial"/>
          <w:b/>
          <w:sz w:val="22"/>
          <w:szCs w:val="22"/>
        </w:rPr>
        <w:tab/>
        <w:t>Appointment of External Auditors</w:t>
      </w:r>
    </w:p>
    <w:p w:rsidR="001A4494" w:rsidRDefault="001A4494" w:rsidP="001A4494">
      <w:pPr>
        <w:jc w:val="both"/>
        <w:rPr>
          <w:rFonts w:ascii="Arial" w:hAnsi="Arial" w:cs="Arial"/>
          <w:b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Upon motion made and duly seconded, the accounting firm of Reyes </w:t>
      </w:r>
      <w:proofErr w:type="spellStart"/>
      <w:r>
        <w:rPr>
          <w:rFonts w:ascii="Arial" w:hAnsi="Arial" w:cs="Arial"/>
          <w:sz w:val="22"/>
          <w:szCs w:val="22"/>
        </w:rPr>
        <w:t>Tacandong</w:t>
      </w:r>
      <w:proofErr w:type="spellEnd"/>
      <w:r>
        <w:rPr>
          <w:rFonts w:ascii="Arial" w:hAnsi="Arial" w:cs="Arial"/>
          <w:sz w:val="22"/>
          <w:szCs w:val="22"/>
        </w:rPr>
        <w:t xml:space="preserve"> &amp; Company </w:t>
      </w:r>
      <w:proofErr w:type="gramStart"/>
      <w:r>
        <w:rPr>
          <w:rFonts w:ascii="Arial" w:hAnsi="Arial" w:cs="Arial"/>
          <w:sz w:val="22"/>
          <w:szCs w:val="22"/>
        </w:rPr>
        <w:t>was re-appointed</w:t>
      </w:r>
      <w:proofErr w:type="gramEnd"/>
      <w:r>
        <w:rPr>
          <w:rFonts w:ascii="Arial" w:hAnsi="Arial" w:cs="Arial"/>
          <w:sz w:val="22"/>
          <w:szCs w:val="22"/>
        </w:rPr>
        <w:t xml:space="preserve"> as external auditor of the Corporation.</w:t>
      </w:r>
    </w:p>
    <w:p w:rsidR="001A4494" w:rsidRDefault="001A4494" w:rsidP="001A44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A4494" w:rsidRDefault="001A4494" w:rsidP="001A44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Adjournment</w:t>
      </w:r>
    </w:p>
    <w:p w:rsidR="001A4494" w:rsidRDefault="001A4494" w:rsidP="001A4494">
      <w:pPr>
        <w:jc w:val="both"/>
        <w:rPr>
          <w:rFonts w:ascii="Arial" w:hAnsi="Arial" w:cs="Arial"/>
          <w:b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There being no further business to transact, upon motion duly made and seconded, the meeting </w:t>
      </w:r>
      <w:proofErr w:type="gramStart"/>
      <w:r>
        <w:rPr>
          <w:rFonts w:ascii="Arial" w:hAnsi="Arial" w:cs="Arial"/>
          <w:sz w:val="22"/>
          <w:szCs w:val="22"/>
        </w:rPr>
        <w:t>was adjourned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ATTESTED</w:t>
      </w: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</w:p>
    <w:p w:rsidR="001A4494" w:rsidRDefault="001A4494" w:rsidP="001A4494">
      <w:pPr>
        <w:jc w:val="both"/>
        <w:rPr>
          <w:rFonts w:ascii="Arial" w:hAnsi="Arial" w:cs="Arial"/>
          <w:sz w:val="22"/>
          <w:szCs w:val="22"/>
        </w:rPr>
      </w:pPr>
    </w:p>
    <w:p w:rsidR="001A4494" w:rsidRDefault="004221A0" w:rsidP="001A44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CARLOS C. EJERCITO</w:t>
      </w:r>
      <w:r w:rsidR="001A4494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1A4494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1A4494">
        <w:rPr>
          <w:rFonts w:ascii="Arial" w:hAnsi="Arial" w:cs="Arial"/>
          <w:b/>
          <w:sz w:val="22"/>
          <w:szCs w:val="22"/>
        </w:rPr>
        <w:tab/>
        <w:t>Atty.  GARNEY M. CANDELARIA</w:t>
      </w:r>
    </w:p>
    <w:p w:rsidR="001A4494" w:rsidRDefault="0064703F" w:rsidP="001A449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Director</w:t>
      </w:r>
      <w:r w:rsidR="004221A0" w:rsidRPr="004221A0">
        <w:rPr>
          <w:rFonts w:ascii="Arial" w:hAnsi="Arial" w:cs="Arial"/>
          <w:i/>
        </w:rPr>
        <w:t xml:space="preserve"> and</w:t>
      </w:r>
      <w:r w:rsidR="004221A0">
        <w:rPr>
          <w:rFonts w:ascii="Arial" w:hAnsi="Arial" w:cs="Arial"/>
          <w:i/>
          <w:sz w:val="22"/>
          <w:szCs w:val="22"/>
        </w:rPr>
        <w:t xml:space="preserve"> </w:t>
      </w:r>
      <w:r w:rsidR="001A4494">
        <w:rPr>
          <w:rFonts w:ascii="Arial" w:hAnsi="Arial" w:cs="Arial"/>
          <w:i/>
        </w:rPr>
        <w:t xml:space="preserve"> </w:t>
      </w:r>
      <w:r w:rsidR="001A4494">
        <w:rPr>
          <w:rFonts w:ascii="Arial" w:hAnsi="Arial" w:cs="Arial"/>
          <w:i/>
        </w:rPr>
        <w:tab/>
      </w:r>
      <w:r w:rsidR="001A4494">
        <w:rPr>
          <w:rFonts w:ascii="Arial" w:hAnsi="Arial" w:cs="Arial"/>
          <w:i/>
        </w:rPr>
        <w:tab/>
      </w:r>
      <w:r w:rsidR="001A4494">
        <w:rPr>
          <w:rFonts w:ascii="Arial" w:hAnsi="Arial" w:cs="Arial"/>
          <w:i/>
        </w:rPr>
        <w:tab/>
      </w:r>
      <w:r w:rsidR="001A4494">
        <w:rPr>
          <w:rFonts w:ascii="Arial" w:hAnsi="Arial" w:cs="Arial"/>
          <w:i/>
        </w:rPr>
        <w:tab/>
        <w:t xml:space="preserve">                   Corporate Secretary</w:t>
      </w:r>
    </w:p>
    <w:p w:rsidR="001A4494" w:rsidRDefault="004221A0" w:rsidP="001A449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Presiding Officer</w:t>
      </w:r>
    </w:p>
    <w:p w:rsidR="001A4494" w:rsidRDefault="001A4494" w:rsidP="001A4494">
      <w:pPr>
        <w:jc w:val="both"/>
        <w:rPr>
          <w:rFonts w:ascii="Arial" w:hAnsi="Arial" w:cs="Arial"/>
          <w:i/>
        </w:rPr>
      </w:pPr>
    </w:p>
    <w:p w:rsidR="001A4494" w:rsidRDefault="001A4494" w:rsidP="001A4494">
      <w:pPr>
        <w:pStyle w:val="Title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OF ATTENDANCE</w:t>
      </w:r>
    </w:p>
    <w:p w:rsidR="001A4494" w:rsidRDefault="001A4494" w:rsidP="001A4494">
      <w:pPr>
        <w:pStyle w:val="Title"/>
        <w:spacing w:before="120"/>
        <w:rPr>
          <w:rFonts w:ascii="Arial" w:hAnsi="Arial" w:cs="Arial"/>
          <w:sz w:val="22"/>
          <w:szCs w:val="22"/>
        </w:rPr>
      </w:pPr>
    </w:p>
    <w:tbl>
      <w:tblPr>
        <w:tblW w:w="6115" w:type="dxa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440"/>
        <w:gridCol w:w="985"/>
      </w:tblGrid>
      <w:tr w:rsidR="001A4494" w:rsidTr="001A4494">
        <w:trPr>
          <w:trHeight w:val="440"/>
        </w:trPr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A4494" w:rsidRDefault="001A44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A4494" w:rsidRDefault="001A44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># of Shares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A4494" w:rsidRDefault="001A44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PH"/>
              </w:rPr>
              <w:t>%</w:t>
            </w:r>
          </w:p>
        </w:tc>
      </w:tr>
      <w:tr w:rsidR="001A4494" w:rsidTr="001A4494">
        <w:trPr>
          <w:trHeight w:val="300"/>
        </w:trPr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494" w:rsidRDefault="001A44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TOTAL OUTSTANDING SHARES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494" w:rsidRDefault="001A4494">
            <w:pPr>
              <w:spacing w:line="276" w:lineRule="auto"/>
              <w:ind w:right="20"/>
              <w:jc w:val="center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100,000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A4494" w:rsidRDefault="001A4494">
            <w:pPr>
              <w:rPr>
                <w:rFonts w:ascii="Arial" w:hAnsi="Arial" w:cs="Arial"/>
                <w:sz w:val="22"/>
                <w:szCs w:val="22"/>
                <w:lang w:val="en-PH"/>
              </w:rPr>
            </w:pPr>
          </w:p>
        </w:tc>
      </w:tr>
      <w:tr w:rsidR="001A4494" w:rsidTr="001A4494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A4494" w:rsidRDefault="001A44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TOTAL SHARES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A4494" w:rsidRDefault="001A4494" w:rsidP="004077E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7</w:t>
            </w:r>
            <w:r w:rsidR="004077E0">
              <w:rPr>
                <w:rFonts w:ascii="Arial" w:hAnsi="Arial" w:cs="Arial"/>
                <w:sz w:val="22"/>
                <w:szCs w:val="22"/>
                <w:lang w:val="en-PH"/>
              </w:rPr>
              <w:t>1,570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A4494" w:rsidRDefault="001A4494" w:rsidP="004077E0">
            <w:pPr>
              <w:spacing w:line="276" w:lineRule="auto"/>
              <w:ind w:right="145"/>
              <w:jc w:val="center"/>
              <w:rPr>
                <w:rFonts w:ascii="Arial" w:hAnsi="Arial" w:cs="Arial"/>
                <w:iCs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PH"/>
              </w:rPr>
              <w:t>7</w:t>
            </w:r>
            <w:r w:rsidR="004077E0">
              <w:rPr>
                <w:rFonts w:ascii="Arial" w:hAnsi="Arial" w:cs="Arial"/>
                <w:iCs/>
                <w:sz w:val="22"/>
                <w:szCs w:val="22"/>
                <w:lang w:val="en-PH"/>
              </w:rPr>
              <w:t>1</w:t>
            </w:r>
            <w:r>
              <w:rPr>
                <w:rFonts w:ascii="Arial" w:hAnsi="Arial" w:cs="Arial"/>
                <w:iCs/>
                <w:sz w:val="22"/>
                <w:szCs w:val="22"/>
                <w:lang w:val="en-PH"/>
              </w:rPr>
              <w:t>.</w:t>
            </w:r>
            <w:r w:rsidR="004077E0">
              <w:rPr>
                <w:rFonts w:ascii="Arial" w:hAnsi="Arial" w:cs="Arial"/>
                <w:iCs/>
                <w:sz w:val="22"/>
                <w:szCs w:val="22"/>
                <w:lang w:val="en-PH"/>
              </w:rPr>
              <w:t>5</w:t>
            </w:r>
            <w:r>
              <w:rPr>
                <w:rFonts w:ascii="Arial" w:hAnsi="Arial" w:cs="Arial"/>
                <w:iCs/>
                <w:sz w:val="22"/>
                <w:szCs w:val="22"/>
                <w:lang w:val="en-PH"/>
              </w:rPr>
              <w:t>%</w:t>
            </w:r>
          </w:p>
        </w:tc>
      </w:tr>
    </w:tbl>
    <w:p w:rsidR="001A4494" w:rsidRDefault="001A4494" w:rsidP="001A4494">
      <w:bookmarkStart w:id="0" w:name="_GoBack"/>
      <w:bookmarkEnd w:id="0"/>
    </w:p>
    <w:sectPr w:rsidR="001A4494" w:rsidSect="00C449E1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5B" w:rsidRDefault="004A4F5B" w:rsidP="001A4494">
      <w:r>
        <w:separator/>
      </w:r>
    </w:p>
  </w:endnote>
  <w:endnote w:type="continuationSeparator" w:id="0">
    <w:p w:rsidR="004A4F5B" w:rsidRDefault="004A4F5B" w:rsidP="001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127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9E1" w:rsidRDefault="00C449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B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49E1" w:rsidRDefault="00C44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5B" w:rsidRDefault="004A4F5B" w:rsidP="001A4494">
      <w:r>
        <w:separator/>
      </w:r>
    </w:p>
  </w:footnote>
  <w:footnote w:type="continuationSeparator" w:id="0">
    <w:p w:rsidR="004A4F5B" w:rsidRDefault="004A4F5B" w:rsidP="001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322F"/>
    <w:multiLevelType w:val="hybridMultilevel"/>
    <w:tmpl w:val="A8E6EFAE"/>
    <w:lvl w:ilvl="0" w:tplc="01440BBC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9E8E1A98">
      <w:start w:val="1"/>
      <w:numFmt w:val="lowerRoman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C517F"/>
    <w:multiLevelType w:val="hybridMultilevel"/>
    <w:tmpl w:val="72CA29DA"/>
    <w:lvl w:ilvl="0" w:tplc="FA181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02E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EDA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055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6A1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89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2DF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FC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2ED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E7AE3"/>
    <w:multiLevelType w:val="hybridMultilevel"/>
    <w:tmpl w:val="EC121CD0"/>
    <w:lvl w:ilvl="0" w:tplc="72E63A66">
      <w:start w:val="1"/>
      <w:numFmt w:val="upperLetter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>
      <w:start w:val="1"/>
      <w:numFmt w:val="lowerRoman"/>
      <w:lvlText w:val="%6."/>
      <w:lvlJc w:val="right"/>
      <w:pPr>
        <w:ind w:left="4680" w:hanging="180"/>
      </w:pPr>
    </w:lvl>
    <w:lvl w:ilvl="6" w:tplc="3409000F">
      <w:start w:val="1"/>
      <w:numFmt w:val="decimal"/>
      <w:lvlText w:val="%7."/>
      <w:lvlJc w:val="left"/>
      <w:pPr>
        <w:ind w:left="5400" w:hanging="360"/>
      </w:pPr>
    </w:lvl>
    <w:lvl w:ilvl="7" w:tplc="34090019">
      <w:start w:val="1"/>
      <w:numFmt w:val="lowerLetter"/>
      <w:lvlText w:val="%8."/>
      <w:lvlJc w:val="left"/>
      <w:pPr>
        <w:ind w:left="6120" w:hanging="360"/>
      </w:pPr>
    </w:lvl>
    <w:lvl w:ilvl="8" w:tplc="3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94"/>
    <w:rsid w:val="00007A3E"/>
    <w:rsid w:val="00027CF2"/>
    <w:rsid w:val="00062527"/>
    <w:rsid w:val="000942AE"/>
    <w:rsid w:val="001A4494"/>
    <w:rsid w:val="00221BA3"/>
    <w:rsid w:val="0030155E"/>
    <w:rsid w:val="00362CA7"/>
    <w:rsid w:val="004077E0"/>
    <w:rsid w:val="004221A0"/>
    <w:rsid w:val="004A4F5B"/>
    <w:rsid w:val="005B3D87"/>
    <w:rsid w:val="0064703F"/>
    <w:rsid w:val="0065471A"/>
    <w:rsid w:val="00684ED5"/>
    <w:rsid w:val="00690CC3"/>
    <w:rsid w:val="006B7892"/>
    <w:rsid w:val="00733F50"/>
    <w:rsid w:val="00867B0A"/>
    <w:rsid w:val="009465E2"/>
    <w:rsid w:val="00B1121C"/>
    <w:rsid w:val="00BA126F"/>
    <w:rsid w:val="00C449E1"/>
    <w:rsid w:val="00D5605D"/>
    <w:rsid w:val="00DD4A92"/>
    <w:rsid w:val="00E71FB6"/>
    <w:rsid w:val="00EF761E"/>
    <w:rsid w:val="00F44AF8"/>
    <w:rsid w:val="00FA3473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0A840"/>
  <w15:chartTrackingRefBased/>
  <w15:docId w15:val="{D41FBD54-834F-4779-A857-95242FFC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449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1A449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4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49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4494"/>
    <w:pPr>
      <w:ind w:left="720"/>
      <w:contextualSpacing/>
    </w:pPr>
  </w:style>
  <w:style w:type="paragraph" w:styleId="NoSpacing">
    <w:name w:val="No Spacing"/>
    <w:uiPriority w:val="1"/>
    <w:qFormat/>
    <w:rsid w:val="00062527"/>
    <w:pPr>
      <w:spacing w:after="0" w:line="240" w:lineRule="auto"/>
    </w:pPr>
    <w:rPr>
      <w:lang w:val="en-PH"/>
    </w:rPr>
  </w:style>
  <w:style w:type="character" w:styleId="LineNumber">
    <w:name w:val="line number"/>
    <w:basedOn w:val="DefaultParagraphFont"/>
    <w:uiPriority w:val="99"/>
    <w:semiHidden/>
    <w:unhideWhenUsed/>
    <w:rsid w:val="00C449E1"/>
  </w:style>
  <w:style w:type="paragraph" w:styleId="Header">
    <w:name w:val="header"/>
    <w:basedOn w:val="Normal"/>
    <w:link w:val="HeaderChar"/>
    <w:uiPriority w:val="99"/>
    <w:unhideWhenUsed/>
    <w:rsid w:val="00C44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E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4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Garney  M. Candelaria</dc:creator>
  <cp:keywords/>
  <dc:description/>
  <cp:lastModifiedBy>Garney  M. Candelaria</cp:lastModifiedBy>
  <cp:revision>26</cp:revision>
  <dcterms:created xsi:type="dcterms:W3CDTF">2020-07-25T06:32:00Z</dcterms:created>
  <dcterms:modified xsi:type="dcterms:W3CDTF">2020-07-25T08:49:00Z</dcterms:modified>
</cp:coreProperties>
</file>